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684765" w:rsidP="00C32838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B4017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provođenju zdravstvene zaštite iz obveznog zdravstvenog osiguranja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322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prosinca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lj u j e</w:t>
      </w:r>
    </w:p>
    <w:p w:rsidR="00125E85" w:rsidRPr="001C476E" w:rsidRDefault="00125E85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B4017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C32838">
      <w:pPr>
        <w:tabs>
          <w:tab w:val="left" w:pos="720"/>
        </w:tabs>
        <w:spacing w:before="120" w:after="120" w:line="240" w:lineRule="atLeast"/>
        <w:ind w:left="284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djelatnosti opće/obiteljske medicine, zdravstvene zaštite predškolske djece, zdravstvene zaštite žena</w:t>
      </w:r>
      <w:r w:rsidR="00D11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dentalne zdravstvene zaštite (polivalen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tne) i zdravstvene njege u kući, za razdoblje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prihvaćanja ponude 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do </w:t>
      </w:r>
      <w:r w:rsidR="00684765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isteka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važećeg ugovornog razdoblja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125/19.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F80A7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80/13.,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137/13.</w:t>
      </w:r>
      <w:r w:rsidR="00F80A7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98/19.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32/19.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62/19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94/19., 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104/19.</w:t>
      </w:r>
      <w:r w:rsidR="00BB3F6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22/20.</w:t>
      </w:r>
      <w:r w:rsidR="00BB3F6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84/20.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Odluka o osnovama) i drugim općim aktima Hrvatskog zavoda za zdravstveno osiguranje (u daljnjem tekstu: Zavod)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a prema potrebama iskazanim u 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javne zdravstvene službe ("Narodne novine"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101/12.,  31/13., 113/15. i 20/18. - u daljnjem tekstu: Mreža)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na 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</w:t>
      </w:r>
      <w:r w:rsidR="00426DE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C32838">
      <w:pPr>
        <w:spacing w:before="120" w:after="120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F230B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odaci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nepopunjenim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područjima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2A727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Mreži 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 djelatnostima 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tablicama koje se nalaze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A97CAB" w:rsidRPr="002758F0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A97CAB" w:rsidRPr="001C476E" w:rsidRDefault="00CD37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lastRenderedPageBreak/>
        <w:t>II. OPĆI UVJETI NATJEČAJA</w:t>
      </w:r>
    </w:p>
    <w:p w:rsidR="0040544C" w:rsidRPr="001C476E" w:rsidRDefault="0040544C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684765" w:rsidRDefault="00A97CAB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Ponude na natječaj podnose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 skladu s općim aktima Zavoda i Mrežom,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obavljanje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području za koje je iskazana potreba u </w:t>
      </w:r>
      <w:r w:rsidR="00625DA7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684765" w:rsidRDefault="00D2360A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koji</w:t>
      </w:r>
      <w:r w:rsidR="00A97CAB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</w:t>
      </w:r>
      <w:r w:rsidR="007F1247" w:rsidRPr="007F1247">
        <w:t xml:space="preserve"> </w:t>
      </w:r>
      <w:r w:rsidR="007F1247"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 je iskazana potreba u glavi I. ovog natječaja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a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7F1247" w:rsidRDefault="00A97CAB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</w:t>
      </w: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djelatnosti na području za koje je iskazana potreba u glavi I. ovog natječaja, a za koje podnose ponudu,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8908B4" w:rsidRPr="001C476E" w:rsidRDefault="008908B4" w:rsidP="00C32838">
      <w:pPr>
        <w:pStyle w:val="Odlomakpopisa"/>
        <w:spacing w:before="120" w:after="120"/>
        <w:ind w:firstLine="709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F02065" w:rsidRDefault="008D7CB0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02065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F230BB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C32838" w:rsidRPr="001C476E" w:rsidRDefault="00353EA9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A97CAB" w:rsidRPr="001C476E" w:rsidRDefault="00A97CAB" w:rsidP="00C32838">
      <w:pPr>
        <w:tabs>
          <w:tab w:val="left" w:pos="720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 DOSTAVA PONUDE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u razdoblju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od</w:t>
      </w:r>
      <w:r w:rsidR="00413C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F456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15</w:t>
      </w:r>
      <w:r w:rsidR="00413C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. </w:t>
      </w:r>
      <w:r w:rsidR="008F456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listopada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</w:t>
      </w:r>
      <w:r w:rsidR="0030556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37379F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23. listopada</w:t>
      </w:r>
      <w:bookmarkStart w:id="0" w:name="_GoBack"/>
      <w:bookmarkEnd w:id="0"/>
      <w:r w:rsidR="006A23A0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6A23A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15</w:t>
      </w:r>
      <w:r w:rsidR="00413C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6A23A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listopada</w:t>
      </w:r>
      <w:r w:rsidR="00662E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5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</w:p>
    <w:p w:rsidR="00B2329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dene u ponudbenoj dokumentaciji pri čemu je sve potrebno uvezati u jednu cjelinu.</w:t>
      </w:r>
    </w:p>
    <w:p w:rsidR="00F83C9B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</w:t>
      </w:r>
      <w:r w:rsidR="00231AC6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tražene priloge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podnosi se </w:t>
      </w:r>
      <w:r w:rsidR="00231AC6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 prema području za koje podnose ponudu</w:t>
      </w:r>
      <w:r w:rsidR="00F83C9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ponudbene dokumentacije sastavni su dio ovog </w:t>
      </w:r>
      <w:r w:rsidR="00D210D7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–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6A23A0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listopad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6F57DB" w:rsidRPr="00CD410C" w:rsidRDefault="006F57DB" w:rsidP="00C32838">
      <w:pPr>
        <w:pStyle w:val="Odlomakpopisa"/>
        <w:numPr>
          <w:ilvl w:val="0"/>
          <w:numId w:val="23"/>
        </w:numPr>
        <w:tabs>
          <w:tab w:val="left" w:pos="709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(navesti djelatnost/i)</w:t>
      </w: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B23292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RAZMATRANJE</w:t>
      </w:r>
      <w:r w:rsidR="00B4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KRITERIJI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I ODABIR PONUDA</w:t>
      </w:r>
    </w:p>
    <w:p w:rsidR="00CD410C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D410C" w:rsidRDefault="00CD410C" w:rsidP="00C32838">
      <w:pPr>
        <w:pStyle w:val="Odlomakpopisa"/>
        <w:numPr>
          <w:ilvl w:val="0"/>
          <w:numId w:val="32"/>
        </w:numPr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Razmatrat će se samo ponude dostavljene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skladu sa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om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III. ovog natječaja, koje zadovoljavaju opće uvjete iz točke II. ovog Natječaja.</w:t>
      </w:r>
      <w:r w:rsidR="008B5380"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Nepotpune, nepravodobne, ponude protivne općim uvjetima iz glave II. ovog Natječaja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ponude s netočnim podacima odnosno podacima koji ne odgovaraju stvarnom stanju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ponude koje nemaju propisani minimalni broj opredijeljenih osiguranih osoba za sklapanje ugovora sa Zavodom neće biti razmatrane.</w:t>
      </w:r>
    </w:p>
    <w:p w:rsidR="00C80DE3" w:rsidRDefault="00C80DE3" w:rsidP="00C32838">
      <w:pPr>
        <w:pStyle w:val="Odlomakpopisa"/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C80DE3" w:rsidRPr="00C80DE3" w:rsidRDefault="00C80DE3" w:rsidP="00C32838">
      <w:pPr>
        <w:pStyle w:val="Odlomakpopisa"/>
        <w:numPr>
          <w:ilvl w:val="0"/>
          <w:numId w:val="32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lastRenderedPageBreak/>
        <w:t xml:space="preserve">Odabir  </w:t>
      </w:r>
      <w:r w:rsidR="008C6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valjanih </w:t>
      </w: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 provest  će  se  procjenom  zadovoljavanja  kriterija  prema redoslijedu prioriteta i kako slijedi: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specijalist opće/obiteljske medicine za djelatnost opće/obiteljske medicine</w:t>
      </w:r>
    </w:p>
    <w:p w:rsidR="00C80DE3" w:rsidRPr="00CD0C24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(ne manje od propisanog minimuma iz Odluke o osnovama za sklapanje ugovora sa Zavodom) 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koji osigurava bolju dostupnost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cjelokupne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osiguranim osobama Zavoda unutar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područja za koje se raspisuje n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</w:t>
      </w:r>
    </w:p>
    <w:p w:rsidR="00C80DE3" w:rsidRPr="001C476E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dužina ugovornog odnosa sa Zavodom u ponuđenoj djelatnosti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uz uredno ispunjavanj</w:t>
      </w:r>
      <w:r w:rsidR="009B38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e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ugovornih obveza</w:t>
      </w:r>
    </w:p>
    <w:p w:rsidR="00C80DE3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C80DE3" w:rsidRPr="00C80DE3" w:rsidRDefault="00C80DE3" w:rsidP="00C32838">
      <w:pPr>
        <w:spacing w:before="120" w:after="120"/>
        <w:ind w:left="7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8B5380" w:rsidRPr="00931BBE" w:rsidRDefault="00C80DE3" w:rsidP="00C32838">
      <w:pPr>
        <w:pStyle w:val="Odlomakpopisa"/>
        <w:numPr>
          <w:ilvl w:val="0"/>
          <w:numId w:val="32"/>
        </w:numPr>
        <w:spacing w:before="120" w:after="120"/>
        <w:ind w:left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slučaju 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Zavodu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nije podnesena nijedna valjana ponuda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odnosno da nije podnesen dovoljan broj valjanih ponuda za obavljanje djelatnosti zdravstvene njege u kući za područje za koje je iskazana potreba u glavi I. ovog Natječaja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tako da ostanu nepopunjena područja za obavljanje zdravstvene njege u kući u </w:t>
      </w:r>
      <w:r w:rsidR="00426DE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Mreži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navedena u tablici koja se nalazi u privitku ovog Natječaja,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može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uvažavajući načelo kontinuiranosti i dostupnosti zdravstvene zaštite,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uzeti u razmatranje ponudu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natječaj za obavljanje djelatnosti zdravstvene njege u kući na području za koje je iskazana potreba u glavi I. ovog Natječaja, u skladu s općim aktima Zavoda i Mrežom,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koju je podnijela ustanova/ privatni zdravstveni radnik koji: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1)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u kojoj se nalazi područje za koje je iskazana potreba u glavi I. ovog natječaja,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2) 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koja je susjedna županiji u kojoj se nalazi područje za koje je iskazana potreba u glavi I. ovog natječaja, </w:t>
      </w:r>
      <w:r w:rsidR="00B452D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 uvjet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da je mjesto rada dobro prometno povezano sa područjem za koje je iskazana potreba u glavi I. ovog Natječaja,</w:t>
      </w:r>
    </w:p>
    <w:p w:rsidR="00FD1C28" w:rsidRPr="00C32838" w:rsidRDefault="00931BBE" w:rsidP="00C32838">
      <w:pPr>
        <w:spacing w:before="120" w:after="120"/>
        <w:ind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 pod uvjetom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posjeduju rješenje Ministarstva zdravstva o odobrenju za rad u djelatnosti zdravstvene njege u kući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te da je ponuda dostavljena u skladu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sa glavom III. ovog Natječaja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751581" w:rsidRDefault="00751581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</w:p>
    <w:p w:rsidR="00B23292" w:rsidRPr="001C476E" w:rsidRDefault="00B23292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 Zavoda.</w:t>
      </w:r>
    </w:p>
    <w:sectPr w:rsidR="00B23292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10" w:rsidRDefault="00593010" w:rsidP="005D53F2">
      <w:r>
        <w:separator/>
      </w:r>
    </w:p>
  </w:endnote>
  <w:endnote w:type="continuationSeparator" w:id="0">
    <w:p w:rsidR="00593010" w:rsidRDefault="00593010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10" w:rsidRDefault="00593010" w:rsidP="005D53F2">
      <w:r>
        <w:separator/>
      </w:r>
    </w:p>
  </w:footnote>
  <w:footnote w:type="continuationSeparator" w:id="0">
    <w:p w:rsidR="00593010" w:rsidRDefault="00593010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B571F"/>
    <w:multiLevelType w:val="hybridMultilevel"/>
    <w:tmpl w:val="485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FF2"/>
    <w:multiLevelType w:val="hybridMultilevel"/>
    <w:tmpl w:val="06E4D6D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BC3"/>
    <w:multiLevelType w:val="hybridMultilevel"/>
    <w:tmpl w:val="B5A897EE"/>
    <w:lvl w:ilvl="0" w:tplc="AF6656F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956"/>
    <w:multiLevelType w:val="hybridMultilevel"/>
    <w:tmpl w:val="9564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895"/>
    <w:multiLevelType w:val="hybridMultilevel"/>
    <w:tmpl w:val="8DDEE35A"/>
    <w:lvl w:ilvl="0" w:tplc="D29A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88"/>
    <w:multiLevelType w:val="hybridMultilevel"/>
    <w:tmpl w:val="976CAC48"/>
    <w:lvl w:ilvl="0" w:tplc="CA8CFE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/>
        <w:color w:val="595959" w:themeColor="text1" w:themeTint="A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32"/>
  </w:num>
  <w:num w:numId="24">
    <w:abstractNumId w:val="2"/>
  </w:num>
  <w:num w:numId="25">
    <w:abstractNumId w:val="0"/>
  </w:num>
  <w:num w:numId="26">
    <w:abstractNumId w:val="26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04A1"/>
    <w:rsid w:val="00063681"/>
    <w:rsid w:val="00065E74"/>
    <w:rsid w:val="000665C8"/>
    <w:rsid w:val="000676D1"/>
    <w:rsid w:val="00067FD5"/>
    <w:rsid w:val="00081847"/>
    <w:rsid w:val="000938E4"/>
    <w:rsid w:val="00094F30"/>
    <w:rsid w:val="00097D3A"/>
    <w:rsid w:val="000C33B3"/>
    <w:rsid w:val="000D1ACC"/>
    <w:rsid w:val="000D34E4"/>
    <w:rsid w:val="000E3DD9"/>
    <w:rsid w:val="000E68AF"/>
    <w:rsid w:val="000F3A0B"/>
    <w:rsid w:val="000F4141"/>
    <w:rsid w:val="000F5309"/>
    <w:rsid w:val="000F5FAD"/>
    <w:rsid w:val="000F752B"/>
    <w:rsid w:val="000F7DC9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366D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642EA"/>
    <w:rsid w:val="00270342"/>
    <w:rsid w:val="002724EB"/>
    <w:rsid w:val="002758F0"/>
    <w:rsid w:val="00280DC3"/>
    <w:rsid w:val="00287A53"/>
    <w:rsid w:val="002962B6"/>
    <w:rsid w:val="00297713"/>
    <w:rsid w:val="00297772"/>
    <w:rsid w:val="002A2574"/>
    <w:rsid w:val="002A7277"/>
    <w:rsid w:val="002B48EF"/>
    <w:rsid w:val="002C5EFF"/>
    <w:rsid w:val="002C6FC6"/>
    <w:rsid w:val="002D0D6E"/>
    <w:rsid w:val="002D40D2"/>
    <w:rsid w:val="002D684E"/>
    <w:rsid w:val="002E475A"/>
    <w:rsid w:val="002F04EF"/>
    <w:rsid w:val="002F52D7"/>
    <w:rsid w:val="00305567"/>
    <w:rsid w:val="00327E7C"/>
    <w:rsid w:val="003316CB"/>
    <w:rsid w:val="00334917"/>
    <w:rsid w:val="00340A2C"/>
    <w:rsid w:val="00341AD0"/>
    <w:rsid w:val="00343848"/>
    <w:rsid w:val="00353EA9"/>
    <w:rsid w:val="00357263"/>
    <w:rsid w:val="00363667"/>
    <w:rsid w:val="0037379F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CD7"/>
    <w:rsid w:val="00413E3D"/>
    <w:rsid w:val="00415AF9"/>
    <w:rsid w:val="00417FAB"/>
    <w:rsid w:val="00425D0E"/>
    <w:rsid w:val="00425E14"/>
    <w:rsid w:val="004260EF"/>
    <w:rsid w:val="00426DEA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868B3"/>
    <w:rsid w:val="00494AD8"/>
    <w:rsid w:val="004B721F"/>
    <w:rsid w:val="004C397C"/>
    <w:rsid w:val="004C3B38"/>
    <w:rsid w:val="004C5877"/>
    <w:rsid w:val="004D3F7F"/>
    <w:rsid w:val="004D6542"/>
    <w:rsid w:val="004E132E"/>
    <w:rsid w:val="00516F74"/>
    <w:rsid w:val="00517524"/>
    <w:rsid w:val="005206E7"/>
    <w:rsid w:val="005219FC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3010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2EFC"/>
    <w:rsid w:val="00663AEB"/>
    <w:rsid w:val="00664098"/>
    <w:rsid w:val="00664645"/>
    <w:rsid w:val="00684765"/>
    <w:rsid w:val="00690245"/>
    <w:rsid w:val="00690A94"/>
    <w:rsid w:val="006A23A0"/>
    <w:rsid w:val="006A3D97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51581"/>
    <w:rsid w:val="0076014A"/>
    <w:rsid w:val="00764B03"/>
    <w:rsid w:val="007674E3"/>
    <w:rsid w:val="00767B83"/>
    <w:rsid w:val="007B703A"/>
    <w:rsid w:val="007D1DDB"/>
    <w:rsid w:val="007D2F08"/>
    <w:rsid w:val="007D6E30"/>
    <w:rsid w:val="007E6056"/>
    <w:rsid w:val="007F1247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B5380"/>
    <w:rsid w:val="008C67DB"/>
    <w:rsid w:val="008D71BD"/>
    <w:rsid w:val="008D7CB0"/>
    <w:rsid w:val="008F0BFE"/>
    <w:rsid w:val="008F348B"/>
    <w:rsid w:val="008F4563"/>
    <w:rsid w:val="009040D9"/>
    <w:rsid w:val="009230D4"/>
    <w:rsid w:val="00931BBE"/>
    <w:rsid w:val="009364F8"/>
    <w:rsid w:val="009460D1"/>
    <w:rsid w:val="00954BC6"/>
    <w:rsid w:val="009753C0"/>
    <w:rsid w:val="00991855"/>
    <w:rsid w:val="009929FC"/>
    <w:rsid w:val="009A7EBD"/>
    <w:rsid w:val="009B12B5"/>
    <w:rsid w:val="009B1326"/>
    <w:rsid w:val="009B38DB"/>
    <w:rsid w:val="009C0C7E"/>
    <w:rsid w:val="009D290F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66561"/>
    <w:rsid w:val="00A67BBE"/>
    <w:rsid w:val="00A721BD"/>
    <w:rsid w:val="00A86837"/>
    <w:rsid w:val="00A955CC"/>
    <w:rsid w:val="00A97CAB"/>
    <w:rsid w:val="00AA4C8E"/>
    <w:rsid w:val="00AB6D1D"/>
    <w:rsid w:val="00AC7783"/>
    <w:rsid w:val="00AD2693"/>
    <w:rsid w:val="00AE22E7"/>
    <w:rsid w:val="00AE3AE5"/>
    <w:rsid w:val="00AE47B9"/>
    <w:rsid w:val="00AF3BDD"/>
    <w:rsid w:val="00B00FC7"/>
    <w:rsid w:val="00B10644"/>
    <w:rsid w:val="00B14A28"/>
    <w:rsid w:val="00B23292"/>
    <w:rsid w:val="00B36EE8"/>
    <w:rsid w:val="00B4017C"/>
    <w:rsid w:val="00B4299C"/>
    <w:rsid w:val="00B452D7"/>
    <w:rsid w:val="00B73C93"/>
    <w:rsid w:val="00B800A1"/>
    <w:rsid w:val="00B9285E"/>
    <w:rsid w:val="00BA5FCF"/>
    <w:rsid w:val="00BA64B6"/>
    <w:rsid w:val="00BB3F61"/>
    <w:rsid w:val="00BC52EF"/>
    <w:rsid w:val="00BC5D37"/>
    <w:rsid w:val="00BD0ED7"/>
    <w:rsid w:val="00BE6417"/>
    <w:rsid w:val="00BE709A"/>
    <w:rsid w:val="00BF35FD"/>
    <w:rsid w:val="00BF451F"/>
    <w:rsid w:val="00C251E1"/>
    <w:rsid w:val="00C26A62"/>
    <w:rsid w:val="00C278A3"/>
    <w:rsid w:val="00C32838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0DE3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D410C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6228"/>
    <w:rsid w:val="00D67EB5"/>
    <w:rsid w:val="00D7048E"/>
    <w:rsid w:val="00DA1280"/>
    <w:rsid w:val="00DC5EAB"/>
    <w:rsid w:val="00DE2857"/>
    <w:rsid w:val="00DE7F3B"/>
    <w:rsid w:val="00DF1B16"/>
    <w:rsid w:val="00E03873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02065"/>
    <w:rsid w:val="00F127CF"/>
    <w:rsid w:val="00F150CB"/>
    <w:rsid w:val="00F20931"/>
    <w:rsid w:val="00F21501"/>
    <w:rsid w:val="00F230BB"/>
    <w:rsid w:val="00F27226"/>
    <w:rsid w:val="00F27B4F"/>
    <w:rsid w:val="00F33ECE"/>
    <w:rsid w:val="00F43102"/>
    <w:rsid w:val="00F450D2"/>
    <w:rsid w:val="00F7427C"/>
    <w:rsid w:val="00F7449C"/>
    <w:rsid w:val="00F80A7B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C2B054C"/>
  <w15:docId w15:val="{874893F8-E99D-4577-A691-9F90675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12042-BFFD-4EBE-A9B5-5A52461D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Nikolić Nina</cp:lastModifiedBy>
  <cp:revision>21</cp:revision>
  <cp:lastPrinted>2019-07-02T11:02:00Z</cp:lastPrinted>
  <dcterms:created xsi:type="dcterms:W3CDTF">2019-08-01T06:54:00Z</dcterms:created>
  <dcterms:modified xsi:type="dcterms:W3CDTF">2020-10-14T10:16:00Z</dcterms:modified>
</cp:coreProperties>
</file>