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72" w:rsidRPr="009230BF" w:rsidRDefault="007D74B8" w:rsidP="00690F72">
      <w:pPr>
        <w:tabs>
          <w:tab w:val="left" w:pos="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bookmarkStart w:id="0" w:name="_GoBack"/>
      <w:bookmarkEnd w:id="0"/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Na osnovi Odluke o objavi Natječaja za provođenje zdravstvene zaštite i specifične zdravstvene zaštite iz obveznog zdravstvenog osiguranja za potrebe popune Mreže javne zdravstvene službe i Mreže ugovornih subjekata medicine rada, KLASA: 025-04/2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-01/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346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URBROJ: 338-01-01-2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-01 od 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18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. 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prosinca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202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="00690F72"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godine</w:t>
      </w:r>
    </w:p>
    <w:p w:rsidR="00690F72" w:rsidRPr="009230BF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HRVATSKI ZAVOD ZA ZDRAVSTVENO OSIGURANJE</w:t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 b j a v </w:t>
      </w:r>
      <w:proofErr w:type="spellStart"/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lj</w:t>
      </w:r>
      <w:proofErr w:type="spellEnd"/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u j e</w:t>
      </w:r>
    </w:p>
    <w:p w:rsidR="00690F72" w:rsidRPr="001C476E" w:rsidRDefault="00690F72" w:rsidP="00690F72">
      <w:pPr>
        <w:tabs>
          <w:tab w:val="left" w:pos="720"/>
        </w:tabs>
        <w:spacing w:before="120" w:after="120"/>
        <w:ind w:left="284" w:right="561" w:firstLine="709"/>
        <w:jc w:val="center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/>
        <w:ind w:left="284" w:right="561" w:firstLine="709"/>
        <w:jc w:val="center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N A T J E Č A J</w:t>
      </w:r>
    </w:p>
    <w:p w:rsidR="00C87B9E" w:rsidRPr="00C87B9E" w:rsidRDefault="00690F72" w:rsidP="00C87B9E">
      <w:pPr>
        <w:pStyle w:val="Bezproreda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87B9E">
        <w:rPr>
          <w:rFonts w:ascii="Arial" w:hAnsi="Arial" w:cs="Arial"/>
          <w:b/>
          <w:sz w:val="22"/>
          <w:szCs w:val="22"/>
          <w:lang w:val="hr-HR"/>
        </w:rPr>
        <w:t xml:space="preserve">za sklapanje ugovora o provođenju primarne zdravstvene zaštite iz obveznog zdravstvenog osiguranja </w:t>
      </w:r>
      <w:r w:rsidR="00C87B9E" w:rsidRPr="00C87B9E">
        <w:rPr>
          <w:rFonts w:ascii="Arial" w:hAnsi="Arial" w:cs="Arial"/>
          <w:b/>
          <w:sz w:val="22"/>
          <w:szCs w:val="22"/>
          <w:lang w:val="hr-HR"/>
        </w:rPr>
        <w:t>za djelatnost zdravstvene njege u kući</w:t>
      </w:r>
    </w:p>
    <w:p w:rsidR="00690F72" w:rsidRPr="00C87B9E" w:rsidRDefault="00690F72" w:rsidP="00C87B9E">
      <w:pPr>
        <w:pStyle w:val="Bezproreda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87B9E">
        <w:rPr>
          <w:rFonts w:ascii="Arial" w:hAnsi="Arial" w:cs="Arial"/>
          <w:b/>
          <w:sz w:val="22"/>
          <w:szCs w:val="22"/>
          <w:lang w:val="hr-HR"/>
        </w:rPr>
        <w:t>za potrebe popune Mreže javne zdravstvene službe</w:t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right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I. PREDMET NATJEČAJA</w:t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BE4116" w:rsidRDefault="00690F72" w:rsidP="00690F7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  <w:t xml:space="preserve">Sklapanje ugovora o provođenju primarne zdravstvene zaštite iz obveznog zdravstvenog osiguranja za djelatnost </w:t>
      </w:r>
      <w:r w:rsidR="00E579D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zdravstvene njege u kući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za razdoblje od prihvaćanja ponude do isteka važećeg ugovornog razdoblja, u skladu s odredbama Zakona o zdravstvenoj zaštiti ("Narodne novine", broj 100/18., 125/19., 147/20., 119/22., 156/22., 33/23. i 36/24.), Zakona o obveznom zdravstvenom osiguranju ("Narodne novine", broj 80/13., 137/13., 98/19. i 33/23.), Odluke o osnovama za sklapanje ugovora o provođenju zdravstvene zaštite iz obveznog zdravstvenog osiguranja („Narodne novine“, broj 56/17., 73/17., 30/18., 35/18., 119/18., 32/19., 62/19., 94/19., 104/19., 22/20. 84/20., 123/20., 147/20.,12/21., 45/21., 62/21., 144/21., 10/22., 63/22., 68/22., 78/22., 115/22., 133/22., 156/22., 7/23., 14/23., 37/23. , 50/23., 58/23., 131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/23., 134/23., 25/24., 51/24., 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77/24.</w:t>
      </w:r>
      <w:r w:rsidR="00C0505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, 118/24., 129/24., 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16/25.</w:t>
      </w:r>
      <w:r w:rsidR="00C0505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 42/25.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- u daljnjem tekstu: Odluka o osnovama) i drugim općim aktima Hrvatskog zavoda za zdravstveno osiguranje (u daljnjem tekstu: Zavod), a prema potrebama iskazanim u Mreži javne zdravstvene službe ("Narodne novine", broj 49/24. - u daljnjem tekstu: Mreža), na područjima na kojima je Mreža nepopunjena.</w:t>
      </w:r>
    </w:p>
    <w:p w:rsidR="00690F72" w:rsidRDefault="00690F72" w:rsidP="00690F72">
      <w:pPr>
        <w:spacing w:before="120" w:after="120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Podaci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o nepopunjenim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područjima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u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Mreži 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navedeni su </w:t>
      </w:r>
      <w:r w:rsidR="00891B2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u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tablic</w:t>
      </w:r>
      <w:r w:rsidR="006D6BC9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 koja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se nalaz</w:t>
      </w:r>
      <w:r w:rsidR="006D6BC9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u privitku ovog Natječaja.</w:t>
      </w:r>
    </w:p>
    <w:p w:rsidR="00690F72" w:rsidRPr="002758F0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2758F0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2758F0" w:rsidRDefault="00690F72" w:rsidP="00690F72">
      <w:pPr>
        <w:tabs>
          <w:tab w:val="left" w:pos="720"/>
        </w:tabs>
        <w:spacing w:before="120" w:after="120" w:line="240" w:lineRule="atLeast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9A249D" w:rsidRPr="001C476E" w:rsidRDefault="009A249D" w:rsidP="009A249D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lastRenderedPageBreak/>
        <w:t>II. OPĆI UVJETI NATJEČAJA</w:t>
      </w:r>
    </w:p>
    <w:p w:rsidR="009A249D" w:rsidRPr="001C476E" w:rsidRDefault="009A249D" w:rsidP="009A249D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9A249D" w:rsidRPr="00684765" w:rsidRDefault="009A249D" w:rsidP="009A249D">
      <w:pPr>
        <w:pStyle w:val="Odlomakpopisa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hanging="357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Ponude na natječaj podnose, u skladu s općim aktima Zavoda i Mrežom, za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obavljanje 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djelatnosti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na području za koje je iskazana potreba u 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glav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I. ovog natječaja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:</w:t>
      </w:r>
    </w:p>
    <w:p w:rsidR="009A249D" w:rsidRPr="00684765" w:rsidRDefault="009A249D" w:rsidP="009A249D">
      <w:pPr>
        <w:pStyle w:val="Odlomakpopisa"/>
        <w:numPr>
          <w:ilvl w:val="0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hanging="357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privatni zdravstveni radnici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koji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:</w:t>
      </w:r>
    </w:p>
    <w:p w:rsidR="009A249D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posjeduju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rješenje Ministarstva zdravstva o odobrenju za rad u </w:t>
      </w:r>
      <w:r w:rsidRPr="00CD0C24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djelatnosti na području</w:t>
      </w:r>
      <w:r w:rsidRPr="007F1247">
        <w:t xml:space="preserve"> </w:t>
      </w: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 koje je iskazana potreba u glavi I. ovog natječaja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a</w:t>
      </w:r>
      <w:r w:rsidRPr="00CD0C24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za koje podnose ponudu</w:t>
      </w:r>
    </w:p>
    <w:p w:rsidR="009A249D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zadovoljavaju uvjete propisane Zakonom o zdravstvenoj zaštiti, Zakonom o obveznom zdravstvenom osiguranju, Odlukom o osnovama te ostalim općim aktima Zavoda</w:t>
      </w:r>
    </w:p>
    <w:p w:rsidR="009A249D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 dostave uvjerenje da se protiv njih ne vodi kazneni postupak (ne starije od 6 mjeseci)*</w:t>
      </w:r>
    </w:p>
    <w:p w:rsidR="009A249D" w:rsidRPr="008A3C51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dostave prijavu u sustav mirovinskog osiguranja (u elektroničkom ili papirnatom obliku) </w:t>
      </w:r>
    </w:p>
    <w:p w:rsidR="009A249D" w:rsidRPr="001C476E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9A249D" w:rsidRPr="007F1247" w:rsidRDefault="009A249D" w:rsidP="009A249D">
      <w:pPr>
        <w:pStyle w:val="Odlomakpopisa"/>
        <w:numPr>
          <w:ilvl w:val="0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zdravstvene ustanove koje:</w:t>
      </w:r>
    </w:p>
    <w:p w:rsidR="009A249D" w:rsidRPr="001C476E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posjeduju rješenje Ministarstva zdravstva o odobrenju za rad </w:t>
      </w: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u djelatnosti na području za koje je iskazana potreba u glavi I. ovog natječaja, a za koje podnose ponudu,</w:t>
      </w:r>
    </w:p>
    <w:p w:rsidR="009A249D" w:rsidRPr="001C476E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posjeduju rješenje trgovačkog suda o upisu u sudski registar</w:t>
      </w:r>
    </w:p>
    <w:p w:rsidR="009A249D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zadovoljavaju uvjete propisane Zakonom o zdravstvenoj zaštiti, Zakonom o obveznom zdravstvenom osiguranju, Odlukom o osnovama te ostalim općim akti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ma Zavoda</w:t>
      </w:r>
    </w:p>
    <w:p w:rsidR="009A249D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dostave uvjerenje da se protiv odgovorne osobe i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medicinske sestre/medicinskog tehničara (u djelatnosti zdravstvene njege u kući) </w:t>
      </w: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ne vodi kazneni postupak (ne starije od 6 mjeseci)*</w:t>
      </w:r>
    </w:p>
    <w:p w:rsidR="009A249D" w:rsidRPr="008A3C51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 dostave prijavu u sustav mirovinskog osiguranja (u elektroničkom ili papirnatom obliku) za medicinsku sestru/medicinskog tehničara</w:t>
      </w:r>
    </w:p>
    <w:p w:rsidR="009A249D" w:rsidRPr="001C476E" w:rsidRDefault="009A249D" w:rsidP="009A249D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9A249D" w:rsidRPr="00F02065" w:rsidRDefault="009A249D" w:rsidP="009A249D">
      <w:pPr>
        <w:pStyle w:val="Odlomakpopisa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</w:pPr>
      <w:r w:rsidRPr="00F02065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 xml:space="preserve">Ponude na natječaj </w:t>
      </w:r>
      <w:r w:rsidRPr="00F02065">
        <w:rPr>
          <w:rFonts w:ascii="Arial" w:eastAsia="MS Mincho" w:hAnsi="Arial" w:cs="Arial"/>
          <w:b/>
          <w:color w:val="58595B"/>
          <w:sz w:val="22"/>
          <w:szCs w:val="22"/>
          <w:u w:val="single"/>
          <w:lang w:val="hr-HR" w:eastAsia="hr-HR"/>
        </w:rPr>
        <w:t>ne podnose</w:t>
      </w:r>
      <w:r w:rsidRPr="00F02065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>:</w:t>
      </w:r>
    </w:p>
    <w:p w:rsidR="009A249D" w:rsidRPr="001C476E" w:rsidRDefault="009A249D" w:rsidP="009A249D">
      <w:pPr>
        <w:tabs>
          <w:tab w:val="left" w:pos="720"/>
        </w:tabs>
        <w:spacing w:before="120" w:after="120"/>
        <w:ind w:firstLine="709"/>
        <w:jc w:val="both"/>
        <w:rPr>
          <w:rFonts w:ascii="Arial" w:eastAsia="MS Mincho" w:hAnsi="Arial" w:cs="Arial"/>
          <w:strike/>
          <w:color w:val="58595B"/>
          <w:sz w:val="22"/>
          <w:szCs w:val="22"/>
          <w:lang w:val="hr-HR" w:eastAsia="hr-HR"/>
        </w:rPr>
      </w:pPr>
      <w:r w:rsidRPr="001C476E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ab/>
        <w:t>Privatni zdravstveni radnici i zdravstvene ustanove za već ugovorene timove</w:t>
      </w:r>
      <w:r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 xml:space="preserve"> sa Zavodom.</w:t>
      </w:r>
    </w:p>
    <w:p w:rsidR="009A249D" w:rsidRPr="001C476E" w:rsidRDefault="009A249D" w:rsidP="009A249D">
      <w:pPr>
        <w:tabs>
          <w:tab w:val="left" w:pos="720"/>
        </w:tabs>
        <w:spacing w:before="120" w:after="120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ab/>
      </w:r>
    </w:p>
    <w:p w:rsidR="009A249D" w:rsidRPr="001C476E" w:rsidRDefault="009A249D" w:rsidP="009A249D">
      <w:pPr>
        <w:tabs>
          <w:tab w:val="left" w:pos="720"/>
        </w:tabs>
        <w:spacing w:before="120" w:after="120" w:line="360" w:lineRule="auto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II</w:t>
      </w: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. DOSTAVA PONUDE</w:t>
      </w:r>
    </w:p>
    <w:p w:rsidR="009A249D" w:rsidRPr="001C476E" w:rsidRDefault="009A249D" w:rsidP="009A249D">
      <w:pPr>
        <w:spacing w:before="120" w:after="120"/>
        <w:ind w:firstLine="709"/>
        <w:rPr>
          <w:rFonts w:ascii="Arial" w:hAnsi="Arial" w:cs="Arial"/>
          <w:color w:val="595959"/>
          <w:sz w:val="22"/>
          <w:szCs w:val="22"/>
          <w:lang w:val="hr-HR" w:eastAsia="hr-HR"/>
        </w:rPr>
      </w:pPr>
      <w:r w:rsidRPr="001C476E">
        <w:rPr>
          <w:rFonts w:ascii="Arial" w:hAnsi="Arial" w:cs="Arial"/>
          <w:color w:val="595959"/>
          <w:sz w:val="22"/>
          <w:szCs w:val="22"/>
          <w:lang w:val="hr-HR" w:eastAsia="hr-HR"/>
        </w:rPr>
        <w:t xml:space="preserve"> </w:t>
      </w:r>
    </w:p>
    <w:p w:rsidR="009A249D" w:rsidRPr="00CD410C" w:rsidRDefault="009A249D" w:rsidP="009A249D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F27B4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Ponude na natječaj zaprimaju se </w:t>
      </w:r>
      <w:r w:rsidRPr="00CF0F5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od </w:t>
      </w:r>
      <w:r w:rsidR="00ED783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13. ožujka do 21. ožujka</w:t>
      </w:r>
      <w:r w:rsidRPr="00CF0F5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</w:t>
      </w:r>
      <w:r w:rsidRPr="001C476E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20</w:t>
      </w:r>
      <w:r w:rsidR="00D660A3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25</w:t>
      </w:r>
      <w:r w:rsidRPr="001C476E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. godine.</w:t>
      </w:r>
    </w:p>
    <w:p w:rsidR="009A249D" w:rsidRPr="00CD410C" w:rsidRDefault="009A249D" w:rsidP="009A249D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Ponude se podnose putem ponudbene dokumentacije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koja se može preuzeti od </w:t>
      </w:r>
      <w:r w:rsidR="00ED783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13. ožujka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202</w:t>
      </w:r>
      <w:r w:rsidR="00D660A3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5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godine na web stranicama Zavoda, a u skladu s uputama za popunjavanje i dostavljanje ponudbene dokumentacije iz točke 5. ove glave.</w:t>
      </w:r>
    </w:p>
    <w:p w:rsidR="009A249D" w:rsidRPr="00CD410C" w:rsidRDefault="009A249D" w:rsidP="009A249D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Uz ponudu obvezno je priložiti </w:t>
      </w:r>
      <w:r w:rsidRPr="00CD410C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sve priloge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navedene u ponudbenoj dokumentaciji pri čemu je sve potrebno uvezati u jednu cjelinu.</w:t>
      </w:r>
    </w:p>
    <w:p w:rsidR="009A249D" w:rsidRPr="00CD410C" w:rsidRDefault="009A249D" w:rsidP="009A249D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Ponuda za provođenje primarne zdravstvene zaštite, uz tražene priloge, </w:t>
      </w:r>
      <w:r w:rsidRPr="00CD410C"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 xml:space="preserve">podnosi se nadležnim </w:t>
      </w:r>
      <w:r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>područnim ustrojstvenim jedinicama Zavoda</w:t>
      </w:r>
      <w:r w:rsidRPr="00CD410C"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 xml:space="preserve"> prema području za koje podnose ponudu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</w:t>
      </w:r>
    </w:p>
    <w:p w:rsidR="009A249D" w:rsidRPr="00D64D3A" w:rsidRDefault="009A249D" w:rsidP="009A249D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Upute za popunjavanje</w:t>
      </w:r>
      <w:r w:rsidR="001909A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 dostavljanje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ponudbene dokumentacije sastavni su dio ovog Natječaja, a nalaze se na web stranici Zavoda pod nazivom „</w:t>
      </w:r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Upute - popuna </w:t>
      </w:r>
      <w:proofErr w:type="spellStart"/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Mreze</w:t>
      </w:r>
      <w:proofErr w:type="spellEnd"/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–</w:t>
      </w:r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r w:rsidR="006537C2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ožujak</w:t>
      </w:r>
      <w:r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20</w:t>
      </w:r>
      <w:r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2</w:t>
      </w:r>
      <w:r w:rsidR="006537C2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5</w:t>
      </w:r>
      <w:r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“.docx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“.</w:t>
      </w:r>
    </w:p>
    <w:p w:rsidR="00D64D3A" w:rsidRPr="00CD410C" w:rsidRDefault="00D64D3A" w:rsidP="00D64D3A">
      <w:pPr>
        <w:pStyle w:val="Odlomakpopisa"/>
        <w:numPr>
          <w:ilvl w:val="0"/>
          <w:numId w:val="23"/>
        </w:numPr>
        <w:tabs>
          <w:tab w:val="left" w:pos="709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Ponuda se dostavlja s naznakom:</w:t>
      </w:r>
    </w:p>
    <w:p w:rsidR="00D64D3A" w:rsidRPr="00D64D3A" w:rsidRDefault="00D64D3A" w:rsidP="00D64D3A">
      <w:pPr>
        <w:pStyle w:val="Odlomakpopisa"/>
        <w:tabs>
          <w:tab w:val="left" w:pos="720"/>
        </w:tabs>
        <w:spacing w:before="120" w:after="120" w:line="240" w:lineRule="atLeast"/>
        <w:ind w:left="108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"Natječa</w:t>
      </w:r>
      <w:r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j za popunu Mreže u djelatnosti zdravstvene njege u kući.“</w:t>
      </w:r>
    </w:p>
    <w:p w:rsidR="00D64D3A" w:rsidRDefault="00D64D3A" w:rsidP="00D64D3A">
      <w:pPr>
        <w:spacing w:before="120" w:after="120"/>
        <w:jc w:val="both"/>
        <w:rPr>
          <w:rFonts w:ascii="Arial" w:hAnsi="Arial" w:cs="Arial"/>
          <w:color w:val="595959" w:themeColor="text1" w:themeTint="A6"/>
          <w:sz w:val="20"/>
          <w:szCs w:val="20"/>
          <w:lang w:val="hr-HR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hr-HR"/>
        </w:rPr>
        <w:t>______________________</w:t>
      </w:r>
    </w:p>
    <w:p w:rsidR="00D64D3A" w:rsidRDefault="00D64D3A" w:rsidP="00D64D3A">
      <w:pPr>
        <w:spacing w:before="120" w:after="120"/>
        <w:jc w:val="both"/>
        <w:rPr>
          <w:rFonts w:ascii="Arial" w:hAnsi="Arial" w:cs="Arial"/>
          <w:color w:val="414B52"/>
          <w:sz w:val="18"/>
          <w:szCs w:val="18"/>
          <w:shd w:val="clear" w:color="auto" w:fill="FFFFFF"/>
        </w:rPr>
      </w:pPr>
      <w:r w:rsidRPr="00D64D3A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*izdaje  općinski sud ili preko portale e-Građani  (s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va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uvjerenja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preko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sustava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e-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Građani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izdaje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Općinski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kazneni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sud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u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Zagrebu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i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vrijede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u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cijeloj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Republici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 </w:t>
      </w:r>
      <w:proofErr w:type="spellStart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Hrvatskoj</w:t>
      </w:r>
      <w:proofErr w:type="spellEnd"/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>).</w:t>
      </w:r>
    </w:p>
    <w:p w:rsidR="00D64D3A" w:rsidRPr="00D64D3A" w:rsidRDefault="00D64D3A" w:rsidP="00D64D3A">
      <w:pPr>
        <w:spacing w:before="120" w:after="120"/>
        <w:jc w:val="both"/>
        <w:rPr>
          <w:rFonts w:ascii="Arial" w:hAnsi="Arial" w:cs="Arial"/>
          <w:color w:val="414B52"/>
          <w:sz w:val="18"/>
          <w:szCs w:val="18"/>
          <w:shd w:val="clear" w:color="auto" w:fill="FFFFFF"/>
        </w:rPr>
      </w:pPr>
    </w:p>
    <w:p w:rsidR="009A249D" w:rsidRDefault="009A249D" w:rsidP="009A249D">
      <w:pPr>
        <w:spacing w:before="120" w:after="120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lastRenderedPageBreak/>
        <w:t>IV. RAZMATRANJE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, KRITERIJI</w:t>
      </w:r>
      <w:r w:rsidRPr="00CD410C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I ODABIR PONUDA</w:t>
      </w:r>
    </w:p>
    <w:p w:rsidR="009A249D" w:rsidRDefault="009A249D" w:rsidP="009A249D">
      <w:pPr>
        <w:spacing w:before="120" w:after="120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9A249D" w:rsidRDefault="009A249D" w:rsidP="009A249D">
      <w:pPr>
        <w:pStyle w:val="Odlomakpopisa"/>
        <w:numPr>
          <w:ilvl w:val="0"/>
          <w:numId w:val="32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C80DE3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Odabir 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valjanih </w:t>
      </w:r>
      <w:r w:rsidRPr="00C80DE3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ponuda  provest  će  se  procjenom  zadovoljavanja  kriterija  prema redoslijedu prioriteta i kako slijedi:</w:t>
      </w:r>
    </w:p>
    <w:p w:rsidR="009A249D" w:rsidRPr="00ED783F" w:rsidRDefault="009A249D" w:rsidP="009A249D">
      <w:pPr>
        <w:pStyle w:val="Odlomakpopisa"/>
        <w:numPr>
          <w:ilvl w:val="0"/>
          <w:numId w:val="3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ED783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ponuditelj koji osigurava bolju dostupnost </w:t>
      </w:r>
      <w:r w:rsidR="00B8788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ponuđene</w:t>
      </w:r>
      <w:r w:rsidRPr="00ED783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zdravstvene zaštite osiguranim osobama Zavoda unutar područja za koje se raspisuje natječaj</w:t>
      </w:r>
      <w:r w:rsidR="004C73C4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="00B8788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(prema </w:t>
      </w:r>
      <w:r w:rsidR="0023225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sjedištu/podružnici/poslovnoj jedinici</w:t>
      </w:r>
      <w:r w:rsidR="00BC712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iz rješenja Ministarstva zdravstva u djelatnosti</w:t>
      </w:r>
      <w:r w:rsidR="00B8788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)</w:t>
      </w:r>
    </w:p>
    <w:p w:rsidR="005A0017" w:rsidRPr="00ED783F" w:rsidRDefault="005A0017" w:rsidP="005A0017">
      <w:pPr>
        <w:pStyle w:val="Odlomakpopisa"/>
        <w:numPr>
          <w:ilvl w:val="0"/>
          <w:numId w:val="33"/>
        </w:numPr>
        <w:spacing w:before="120" w:after="120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ED783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uredno izvršavanje ugovornih obveza **</w:t>
      </w:r>
    </w:p>
    <w:p w:rsidR="009A249D" w:rsidRPr="00ED783F" w:rsidRDefault="009A249D" w:rsidP="009A249D">
      <w:pPr>
        <w:pStyle w:val="Odlomakpopisa"/>
        <w:numPr>
          <w:ilvl w:val="0"/>
          <w:numId w:val="33"/>
        </w:numPr>
        <w:spacing w:before="120" w:after="120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ED783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redoslijed zaprimanja ponuda</w:t>
      </w:r>
    </w:p>
    <w:p w:rsidR="00D036D2" w:rsidRPr="00030BF2" w:rsidRDefault="00D036D2" w:rsidP="00D036D2">
      <w:pPr>
        <w:spacing w:before="120" w:after="120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9A249D" w:rsidRPr="00931BBE" w:rsidRDefault="009A249D" w:rsidP="009A249D">
      <w:pPr>
        <w:pStyle w:val="Odlomakpopisa"/>
        <w:numPr>
          <w:ilvl w:val="0"/>
          <w:numId w:val="32"/>
        </w:numPr>
        <w:spacing w:before="120" w:after="120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U slučaju da Zavodu nije podnesena nijedna valjana ponuda odnosno da nije podnesen dovoljan broj valjanih ponuda za obavljanje djelatnosti zdravstvene njege u kući za područje za koje je iskazana potreba u glavi I. ovog Natječaja, tako da ostanu nepopunjena područja za obavljanje zdravstvene njege u kući u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Mreži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navedena u tablici koja se nalazi u privitku ovog Natječaja, Zavod može, uvažavajući načelo kontinuiranosti i dostupnosti zdravstvene zaštite,  uzeti u razmatranje ponudu na natječaj za obavljanje djelatnosti zdravstvene njege u kući na području za koje je iskazana potreba u glavi I. ovog Natječaja, u skladu s općim aktima Zavoda i Mrežom, koju je podnijela ustanova/ privatni zdravstveni radnik koji: </w:t>
      </w:r>
    </w:p>
    <w:p w:rsidR="009A249D" w:rsidRPr="00C32838" w:rsidRDefault="009A249D" w:rsidP="009A249D">
      <w:pPr>
        <w:spacing w:before="120" w:after="120"/>
        <w:ind w:left="993" w:hanging="273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a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) imaju sjedište/podružnicu odnosno mjesto rada u županiji u kojoj se nalazi područje za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    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koje je iskazana potreba u glavi I. ovog natječaja,</w:t>
      </w:r>
    </w:p>
    <w:p w:rsidR="009A249D" w:rsidRDefault="009A249D" w:rsidP="009A249D">
      <w:pPr>
        <w:spacing w:before="120" w:after="120"/>
        <w:ind w:left="993" w:hanging="273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b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) imaju sjedište/podružnicu odnosno mjesto rada u županiji koja je susjedna županiji u kojoj se nalazi područje za koje je iskazana potreba u glavi I. ovog natječaja, uz uvjet da je mjesto rada dobro prometno povezano sa područjem za koje je iskazana potreba u glavi I. ovog Natječaja,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a pod uvjetom da  posjeduju rješenje Ministarstva zdravstva o odobrenju za rad u djelatnosti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C32838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zdravstvene njege u kući, da zadovoljavaju uvjete propisane Zakonom o zdravstvenoj zaštiti, Zakonom o obveznom zdravstvenom osiguranju, Odlukom o osnovama te ostalim općim aktima Zavoda te da je ponuda dostavljena u skladu sa glavom III. ovog Natječaja.</w:t>
      </w:r>
    </w:p>
    <w:p w:rsidR="009A249D" w:rsidRDefault="009A249D" w:rsidP="009A249D">
      <w:pPr>
        <w:pStyle w:val="Odlomakpopisa"/>
        <w:numPr>
          <w:ilvl w:val="0"/>
          <w:numId w:val="32"/>
        </w:numPr>
        <w:spacing w:before="120" w:after="120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DA2CA2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Odabir ponuditelja iz točke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2</w:t>
      </w:r>
      <w:r w:rsidRPr="00DA2CA2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. ove glave provest će se osnovom kriterija iz točke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</w:t>
      </w:r>
      <w:r w:rsidRPr="00DA2CA2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ove glave.</w:t>
      </w:r>
    </w:p>
    <w:p w:rsidR="009A249D" w:rsidRDefault="009A249D" w:rsidP="009A249D">
      <w:pPr>
        <w:pStyle w:val="Odlomakpopisa"/>
        <w:spacing w:before="120" w:after="120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9A249D" w:rsidRDefault="009A249D" w:rsidP="009A249D">
      <w:pPr>
        <w:pStyle w:val="Odlomakpopisa"/>
        <w:numPr>
          <w:ilvl w:val="0"/>
          <w:numId w:val="32"/>
        </w:numPr>
        <w:spacing w:after="5" w:line="249" w:lineRule="auto"/>
        <w:jc w:val="both"/>
        <w:rPr>
          <w:rFonts w:ascii="Arial" w:eastAsia="Arial" w:hAnsi="Arial" w:cs="Arial"/>
          <w:color w:val="58595B"/>
          <w:sz w:val="22"/>
          <w:szCs w:val="22"/>
          <w:lang w:val="hr-HR" w:eastAsia="hr-HR"/>
        </w:rPr>
      </w:pPr>
      <w:r w:rsidRPr="008E4503">
        <w:rPr>
          <w:rFonts w:ascii="Arial" w:eastAsia="Arial" w:hAnsi="Arial" w:cs="Arial"/>
          <w:color w:val="58595B"/>
          <w:sz w:val="22"/>
          <w:szCs w:val="22"/>
          <w:lang w:val="hr-HR" w:eastAsia="hr-HR"/>
        </w:rPr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9A249D" w:rsidRPr="008E4503" w:rsidRDefault="009A249D" w:rsidP="009A249D">
      <w:pPr>
        <w:pStyle w:val="Odlomakpopisa"/>
        <w:spacing w:after="5" w:line="249" w:lineRule="auto"/>
        <w:jc w:val="both"/>
        <w:rPr>
          <w:rFonts w:ascii="Arial" w:eastAsia="Arial" w:hAnsi="Arial" w:cs="Arial"/>
          <w:color w:val="58595B"/>
          <w:sz w:val="22"/>
          <w:szCs w:val="22"/>
          <w:lang w:val="hr-HR" w:eastAsia="hr-HR"/>
        </w:rPr>
      </w:pPr>
    </w:p>
    <w:p w:rsidR="009A249D" w:rsidRDefault="009A249D" w:rsidP="009A249D">
      <w:pPr>
        <w:pStyle w:val="Odlomakpopisa"/>
        <w:numPr>
          <w:ilvl w:val="0"/>
          <w:numId w:val="32"/>
        </w:numPr>
        <w:spacing w:before="120" w:after="120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Razmatrat će se samo ponude dostavljene u skladu sa glavom III. ovog natječaja, koje zadovoljavaju opće uvjete iz točke II. ovog Natječaja. Nepotpune, nepravodobne, ponude protivne općim uvjetima iz glave II. ovog Natječaja, ponude s netočnim podacima odnosno podacima koji</w:t>
      </w:r>
      <w:r w:rsidR="002F63E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ne odgovaraju stvarnom stanju, </w:t>
      </w: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neće biti razmatrane. 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</w:t>
      </w:r>
      <w:r w:rsidR="00B8788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kao i </w:t>
      </w: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ponude privatnih zdravstvenih radnika i </w:t>
      </w:r>
      <w:r w:rsidR="00B8788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zdravstvenih ustanova odnosno njihovih odgovornih osoba  </w:t>
      </w: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protiv kojih je Zavod podnio kaznenu prijavu, a do donošenja odluke nadležnih tijela o istoj.</w:t>
      </w:r>
    </w:p>
    <w:p w:rsidR="009A249D" w:rsidRDefault="009A249D" w:rsidP="009A249D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33389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Isto tako Zavod neće uzeti u razmatranje ponude privatnih zdravstvenih ustanova i privatnih zdravstvenih radnika u slučaju podnošenja dovoljnog broja valjanih ponuda zdravstvenih ustanova iz točke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Pr="00133389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ove glave.</w:t>
      </w:r>
    </w:p>
    <w:p w:rsidR="009A249D" w:rsidRDefault="009A249D" w:rsidP="009A249D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D64D3A" w:rsidRPr="00D64D3A" w:rsidRDefault="00D64D3A" w:rsidP="00D64D3A">
      <w:pPr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_______________________</w:t>
      </w:r>
    </w:p>
    <w:p w:rsidR="00D64D3A" w:rsidRPr="00D64D3A" w:rsidRDefault="00D64D3A" w:rsidP="00D64D3A">
      <w:pPr>
        <w:spacing w:before="120" w:after="120"/>
        <w:jc w:val="both"/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sectPr w:rsidR="00D64D3A" w:rsidRPr="00D64D3A" w:rsidSect="00041B49">
          <w:headerReference w:type="first" r:id="rId8"/>
          <w:pgSz w:w="11900" w:h="16840"/>
          <w:pgMar w:top="1077" w:right="1127" w:bottom="1077" w:left="1134" w:header="0" w:footer="709" w:gutter="0"/>
          <w:cols w:space="708"/>
          <w:titlePg/>
          <w:docGrid w:linePitch="360"/>
        </w:sectPr>
      </w:pPr>
      <w:r w:rsidRPr="00D64D3A">
        <w:rPr>
          <w:rFonts w:ascii="Arial" w:hAnsi="Arial" w:cs="Arial"/>
          <w:color w:val="414B52"/>
          <w:sz w:val="18"/>
          <w:szCs w:val="18"/>
          <w:shd w:val="clear" w:color="auto" w:fill="FFFFFF"/>
        </w:rPr>
        <w:t xml:space="preserve">** </w:t>
      </w:r>
      <w:proofErr w:type="gramStart"/>
      <w:r w:rsidRPr="00D64D3A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odnosi</w:t>
      </w:r>
      <w:proofErr w:type="gramEnd"/>
      <w:r w:rsidRPr="00D64D3A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 xml:space="preserve"> se na dosadašnje ugovorne partner</w:t>
      </w:r>
      <w:r w:rsidR="00F63E32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e Zavoda. U slučaju kada neugovor</w:t>
      </w:r>
      <w:r w:rsidRPr="00D64D3A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ni ponuditelj i ponuditelj dosadašnji partner Zavoda koji nije uredno izvršavao ugovorne obveze imaju istu ponudu</w:t>
      </w:r>
      <w:r w:rsidR="00F63E32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 xml:space="preserve"> s obzirom na prvi kriterij iz </w:t>
      </w:r>
      <w:r w:rsidRPr="00D64D3A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točke 1. glave IV  Natječaja prednost ima do sada neugovorni ponuditelj.</w:t>
      </w:r>
    </w:p>
    <w:p w:rsidR="00D64D3A" w:rsidRDefault="00D64D3A" w:rsidP="009A249D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D64D3A" w:rsidRDefault="00D64D3A" w:rsidP="009A249D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D64D3A" w:rsidRDefault="00D64D3A" w:rsidP="009A249D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9A249D" w:rsidRPr="001C476E" w:rsidRDefault="009A249D" w:rsidP="009A249D">
      <w:pPr>
        <w:spacing w:before="120" w:after="120"/>
        <w:ind w:firstLine="709"/>
        <w:jc w:val="both"/>
        <w:rPr>
          <w:rFonts w:ascii="Arial" w:hAnsi="Arial" w:cs="Arial"/>
          <w:color w:val="595959"/>
          <w:sz w:val="22"/>
          <w:szCs w:val="22"/>
          <w:lang w:val="hr-HR" w:eastAsia="hr-HR"/>
        </w:rPr>
      </w:pPr>
      <w:r w:rsidRPr="001C476E">
        <w:rPr>
          <w:rFonts w:ascii="Arial" w:hAnsi="Arial" w:cs="Arial"/>
          <w:color w:val="595959"/>
          <w:sz w:val="22"/>
          <w:szCs w:val="22"/>
          <w:lang w:val="hr-HR" w:eastAsia="hr-HR"/>
        </w:rPr>
        <w:t xml:space="preserve">NAPOMENA: Sve obavijesti u svezi s ovim Natječajem možete dobiti u </w:t>
      </w:r>
      <w:r>
        <w:rPr>
          <w:rFonts w:ascii="Arial" w:hAnsi="Arial" w:cs="Arial"/>
          <w:color w:val="595959"/>
          <w:sz w:val="22"/>
          <w:szCs w:val="22"/>
          <w:lang w:val="hr-HR" w:eastAsia="hr-HR"/>
        </w:rPr>
        <w:t>nadležnim područnim ustrojstvenim jedinicama Zavoda.</w:t>
      </w:r>
    </w:p>
    <w:p w:rsidR="009A249D" w:rsidRDefault="009A249D" w:rsidP="009A249D">
      <w:pPr>
        <w:spacing w:before="120" w:after="120"/>
        <w:rPr>
          <w:rFonts w:ascii="Arial" w:hAnsi="Arial" w:cs="Arial"/>
          <w:b/>
          <w:color w:val="595959" w:themeColor="text1" w:themeTint="A6"/>
          <w:sz w:val="20"/>
          <w:szCs w:val="20"/>
          <w:lang w:val="hr-HR"/>
        </w:rPr>
      </w:pPr>
    </w:p>
    <w:p w:rsidR="00453FFF" w:rsidRDefault="00453FFF" w:rsidP="002D1665">
      <w:pPr>
        <w:spacing w:before="120" w:after="120"/>
        <w:jc w:val="both"/>
        <w:rPr>
          <w:rFonts w:ascii="Arial" w:hAnsi="Arial" w:cs="Arial"/>
          <w:color w:val="595959" w:themeColor="text1" w:themeTint="A6"/>
          <w:sz w:val="20"/>
          <w:szCs w:val="20"/>
          <w:lang w:val="hr-HR"/>
        </w:rPr>
      </w:pPr>
    </w:p>
    <w:p w:rsidR="00B23292" w:rsidRPr="001C476E" w:rsidRDefault="00B23292" w:rsidP="00690F72">
      <w:pPr>
        <w:tabs>
          <w:tab w:val="left" w:pos="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/>
          <w:sz w:val="22"/>
          <w:szCs w:val="22"/>
          <w:lang w:val="hr-HR" w:eastAsia="hr-HR"/>
        </w:rPr>
      </w:pPr>
    </w:p>
    <w:sectPr w:rsidR="00B23292" w:rsidRPr="001C476E" w:rsidSect="00125E85">
      <w:headerReference w:type="first" r:id="rId9"/>
      <w:pgSz w:w="11900" w:h="16840"/>
      <w:pgMar w:top="851" w:right="1134" w:bottom="709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10" w:rsidRDefault="00593010" w:rsidP="005D53F2">
      <w:r>
        <w:separator/>
      </w:r>
    </w:p>
  </w:endnote>
  <w:endnote w:type="continuationSeparator" w:id="0">
    <w:p w:rsidR="00593010" w:rsidRDefault="00593010" w:rsidP="005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10" w:rsidRDefault="00593010" w:rsidP="005D53F2">
      <w:r>
        <w:separator/>
      </w:r>
    </w:p>
  </w:footnote>
  <w:footnote w:type="continuationSeparator" w:id="0">
    <w:p w:rsidR="00593010" w:rsidRDefault="00593010" w:rsidP="005D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3A" w:rsidRDefault="00D64D3A" w:rsidP="000258F9">
    <w:pPr>
      <w:pStyle w:val="Zaglavlje"/>
      <w:ind w:left="-1800"/>
    </w:pPr>
    <w:r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55E4FFAA" wp14:editId="4D310B20">
          <wp:simplePos x="-424815" y="0"/>
          <wp:positionH relativeFrom="margin">
            <wp:align>center</wp:align>
          </wp:positionH>
          <wp:positionV relativeFrom="margin">
            <wp:align>top</wp:align>
          </wp:positionV>
          <wp:extent cx="7602220" cy="1629410"/>
          <wp:effectExtent l="0" t="0" r="0" b="889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zo_memorandum_direkcija_header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09" w:rsidRDefault="000F5309" w:rsidP="000258F9">
    <w:pPr>
      <w:pStyle w:val="Zaglavlje"/>
      <w:ind w:left="-1800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1443537D" wp14:editId="75E6A3AB">
          <wp:simplePos x="-424815" y="0"/>
          <wp:positionH relativeFrom="margin">
            <wp:align>center</wp:align>
          </wp:positionH>
          <wp:positionV relativeFrom="margin">
            <wp:align>top</wp:align>
          </wp:positionV>
          <wp:extent cx="7602220" cy="1629410"/>
          <wp:effectExtent l="0" t="0" r="0" b="889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zo_memorandum_direkcija_header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C4B"/>
    <w:multiLevelType w:val="hybridMultilevel"/>
    <w:tmpl w:val="3C4EC49A"/>
    <w:lvl w:ilvl="0" w:tplc="9446DD10">
      <w:numFmt w:val="bullet"/>
      <w:lvlText w:val="-"/>
      <w:lvlJc w:val="left"/>
      <w:pPr>
        <w:ind w:left="969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0BBD766D"/>
    <w:multiLevelType w:val="hybridMultilevel"/>
    <w:tmpl w:val="1BE0B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CD4"/>
    <w:multiLevelType w:val="hybridMultilevel"/>
    <w:tmpl w:val="51189F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0707"/>
    <w:multiLevelType w:val="hybridMultilevel"/>
    <w:tmpl w:val="9C3C4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E24"/>
    <w:multiLevelType w:val="hybridMultilevel"/>
    <w:tmpl w:val="8BC8E69A"/>
    <w:lvl w:ilvl="0" w:tplc="583EB5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BD0"/>
    <w:multiLevelType w:val="hybridMultilevel"/>
    <w:tmpl w:val="9C944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C2B51"/>
    <w:multiLevelType w:val="hybridMultilevel"/>
    <w:tmpl w:val="17464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72CF7"/>
    <w:multiLevelType w:val="hybridMultilevel"/>
    <w:tmpl w:val="A25E691C"/>
    <w:lvl w:ilvl="0" w:tplc="0F4882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B571F"/>
    <w:multiLevelType w:val="hybridMultilevel"/>
    <w:tmpl w:val="485EC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81235"/>
    <w:multiLevelType w:val="hybridMultilevel"/>
    <w:tmpl w:val="4ACAB4DE"/>
    <w:lvl w:ilvl="0" w:tplc="4072E35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E5227"/>
    <w:multiLevelType w:val="hybridMultilevel"/>
    <w:tmpl w:val="D80E182E"/>
    <w:lvl w:ilvl="0" w:tplc="13F29A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60D49"/>
    <w:multiLevelType w:val="hybridMultilevel"/>
    <w:tmpl w:val="80BC15FA"/>
    <w:lvl w:ilvl="0" w:tplc="71962AF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16D9D"/>
    <w:multiLevelType w:val="hybridMultilevel"/>
    <w:tmpl w:val="F0E42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31FF2"/>
    <w:multiLevelType w:val="hybridMultilevel"/>
    <w:tmpl w:val="06E4D6D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04476"/>
    <w:multiLevelType w:val="hybridMultilevel"/>
    <w:tmpl w:val="078CF092"/>
    <w:lvl w:ilvl="0" w:tplc="C9AEA9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9E844F9"/>
    <w:multiLevelType w:val="hybridMultilevel"/>
    <w:tmpl w:val="A1CC8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15D0"/>
    <w:multiLevelType w:val="hybridMultilevel"/>
    <w:tmpl w:val="0C6E1DFE"/>
    <w:lvl w:ilvl="0" w:tplc="497ED0C0"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519CD"/>
    <w:multiLevelType w:val="hybridMultilevel"/>
    <w:tmpl w:val="968C2412"/>
    <w:lvl w:ilvl="0" w:tplc="9182B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F273D9"/>
    <w:multiLevelType w:val="singleLevel"/>
    <w:tmpl w:val="37181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C5C1A1C"/>
    <w:multiLevelType w:val="hybridMultilevel"/>
    <w:tmpl w:val="C3C03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22E6F"/>
    <w:multiLevelType w:val="hybridMultilevel"/>
    <w:tmpl w:val="837A74AC"/>
    <w:lvl w:ilvl="0" w:tplc="183C39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853D1"/>
    <w:multiLevelType w:val="hybridMultilevel"/>
    <w:tmpl w:val="B2D2A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699"/>
    <w:multiLevelType w:val="hybridMultilevel"/>
    <w:tmpl w:val="AD728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B2BC3"/>
    <w:multiLevelType w:val="hybridMultilevel"/>
    <w:tmpl w:val="B5A897EE"/>
    <w:lvl w:ilvl="0" w:tplc="AF6656F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3073CD"/>
    <w:multiLevelType w:val="hybridMultilevel"/>
    <w:tmpl w:val="E86AEE5C"/>
    <w:lvl w:ilvl="0" w:tplc="7C5AF9A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F12CE"/>
    <w:multiLevelType w:val="hybridMultilevel"/>
    <w:tmpl w:val="14AA2E78"/>
    <w:lvl w:ilvl="0" w:tplc="497ED0C0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D505BFF"/>
    <w:multiLevelType w:val="hybridMultilevel"/>
    <w:tmpl w:val="AD74AB28"/>
    <w:lvl w:ilvl="0" w:tplc="DCF671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FBF3B52"/>
    <w:multiLevelType w:val="hybridMultilevel"/>
    <w:tmpl w:val="5140886E"/>
    <w:lvl w:ilvl="0" w:tplc="FD544C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4643D"/>
    <w:multiLevelType w:val="hybridMultilevel"/>
    <w:tmpl w:val="8C2CE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30895"/>
    <w:multiLevelType w:val="hybridMultilevel"/>
    <w:tmpl w:val="8DDEE35A"/>
    <w:lvl w:ilvl="0" w:tplc="D29AD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827F45"/>
    <w:multiLevelType w:val="hybridMultilevel"/>
    <w:tmpl w:val="8654DB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882BB6"/>
    <w:multiLevelType w:val="hybridMultilevel"/>
    <w:tmpl w:val="6E8A4608"/>
    <w:lvl w:ilvl="0" w:tplc="13F29A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67988"/>
    <w:multiLevelType w:val="hybridMultilevel"/>
    <w:tmpl w:val="E1DC4546"/>
    <w:lvl w:ilvl="0" w:tplc="CA8CFE4E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  <w:b/>
        <w:color w:val="595959" w:themeColor="text1" w:themeTint="A6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5"/>
  </w:num>
  <w:num w:numId="3">
    <w:abstractNumId w:val="18"/>
  </w:num>
  <w:num w:numId="4">
    <w:abstractNumId w:val="23"/>
  </w:num>
  <w:num w:numId="5">
    <w:abstractNumId w:val="1"/>
  </w:num>
  <w:num w:numId="6">
    <w:abstractNumId w:val="7"/>
  </w:num>
  <w:num w:numId="7">
    <w:abstractNumId w:val="11"/>
  </w:num>
  <w:num w:numId="8">
    <w:abstractNumId w:val="27"/>
  </w:num>
  <w:num w:numId="9">
    <w:abstractNumId w:val="34"/>
  </w:num>
  <w:num w:numId="10">
    <w:abstractNumId w:val="3"/>
  </w:num>
  <w:num w:numId="11">
    <w:abstractNumId w:val="26"/>
  </w:num>
  <w:num w:numId="12">
    <w:abstractNumId w:val="16"/>
  </w:num>
  <w:num w:numId="13">
    <w:abstractNumId w:val="9"/>
  </w:num>
  <w:num w:numId="14">
    <w:abstractNumId w:val="31"/>
  </w:num>
  <w:num w:numId="15">
    <w:abstractNumId w:val="20"/>
  </w:num>
  <w:num w:numId="16">
    <w:abstractNumId w:val="13"/>
  </w:num>
  <w:num w:numId="17">
    <w:abstractNumId w:val="22"/>
  </w:num>
  <w:num w:numId="18">
    <w:abstractNumId w:val="17"/>
  </w:num>
  <w:num w:numId="19">
    <w:abstractNumId w:val="25"/>
  </w:num>
  <w:num w:numId="20">
    <w:abstractNumId w:val="6"/>
  </w:num>
  <w:num w:numId="21">
    <w:abstractNumId w:val="15"/>
  </w:num>
  <w:num w:numId="22">
    <w:abstractNumId w:val="4"/>
  </w:num>
  <w:num w:numId="23">
    <w:abstractNumId w:val="36"/>
  </w:num>
  <w:num w:numId="24">
    <w:abstractNumId w:val="2"/>
  </w:num>
  <w:num w:numId="25">
    <w:abstractNumId w:val="0"/>
  </w:num>
  <w:num w:numId="26">
    <w:abstractNumId w:val="30"/>
  </w:num>
  <w:num w:numId="27">
    <w:abstractNumId w:val="5"/>
  </w:num>
  <w:num w:numId="28">
    <w:abstractNumId w:val="29"/>
  </w:num>
  <w:num w:numId="29">
    <w:abstractNumId w:val="8"/>
  </w:num>
  <w:num w:numId="30">
    <w:abstractNumId w:val="14"/>
  </w:num>
  <w:num w:numId="31">
    <w:abstractNumId w:val="24"/>
  </w:num>
  <w:num w:numId="32">
    <w:abstractNumId w:val="32"/>
  </w:num>
  <w:num w:numId="33">
    <w:abstractNumId w:val="33"/>
  </w:num>
  <w:num w:numId="34">
    <w:abstractNumId w:val="12"/>
  </w:num>
  <w:num w:numId="35">
    <w:abstractNumId w:val="10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C"/>
    <w:rsid w:val="0000401C"/>
    <w:rsid w:val="000064F7"/>
    <w:rsid w:val="00013B3B"/>
    <w:rsid w:val="00014EF1"/>
    <w:rsid w:val="00015A06"/>
    <w:rsid w:val="00021E9A"/>
    <w:rsid w:val="0002545C"/>
    <w:rsid w:val="000258F9"/>
    <w:rsid w:val="00026C63"/>
    <w:rsid w:val="00030BF2"/>
    <w:rsid w:val="000336B1"/>
    <w:rsid w:val="00041B49"/>
    <w:rsid w:val="00052232"/>
    <w:rsid w:val="0005647F"/>
    <w:rsid w:val="000604A1"/>
    <w:rsid w:val="000616BB"/>
    <w:rsid w:val="00063681"/>
    <w:rsid w:val="00065E74"/>
    <w:rsid w:val="00066581"/>
    <w:rsid w:val="000665C8"/>
    <w:rsid w:val="000676D1"/>
    <w:rsid w:val="00067FD5"/>
    <w:rsid w:val="00081847"/>
    <w:rsid w:val="000938E4"/>
    <w:rsid w:val="00094F30"/>
    <w:rsid w:val="00097D3A"/>
    <w:rsid w:val="000C33B3"/>
    <w:rsid w:val="000D1ACC"/>
    <w:rsid w:val="000D34E4"/>
    <w:rsid w:val="000E3DD9"/>
    <w:rsid w:val="000E68AF"/>
    <w:rsid w:val="000F3A0B"/>
    <w:rsid w:val="000F4141"/>
    <w:rsid w:val="000F5309"/>
    <w:rsid w:val="000F5FAD"/>
    <w:rsid w:val="000F752B"/>
    <w:rsid w:val="000F7DC9"/>
    <w:rsid w:val="0010182E"/>
    <w:rsid w:val="00101F3D"/>
    <w:rsid w:val="0010279B"/>
    <w:rsid w:val="001064F3"/>
    <w:rsid w:val="00116DC8"/>
    <w:rsid w:val="00123F8C"/>
    <w:rsid w:val="0012427E"/>
    <w:rsid w:val="00125E85"/>
    <w:rsid w:val="00130C0E"/>
    <w:rsid w:val="00142674"/>
    <w:rsid w:val="00150267"/>
    <w:rsid w:val="0015124F"/>
    <w:rsid w:val="001566F9"/>
    <w:rsid w:val="00161FE3"/>
    <w:rsid w:val="0016409A"/>
    <w:rsid w:val="001658DC"/>
    <w:rsid w:val="00187A29"/>
    <w:rsid w:val="001909AE"/>
    <w:rsid w:val="001A4A83"/>
    <w:rsid w:val="001B366D"/>
    <w:rsid w:val="001B5E55"/>
    <w:rsid w:val="001C4574"/>
    <w:rsid w:val="001C476E"/>
    <w:rsid w:val="001D3229"/>
    <w:rsid w:val="00207455"/>
    <w:rsid w:val="00210723"/>
    <w:rsid w:val="002253A6"/>
    <w:rsid w:val="00230347"/>
    <w:rsid w:val="00231AC6"/>
    <w:rsid w:val="0023225B"/>
    <w:rsid w:val="00235DBB"/>
    <w:rsid w:val="00241135"/>
    <w:rsid w:val="00243D7D"/>
    <w:rsid w:val="00244AF0"/>
    <w:rsid w:val="00246311"/>
    <w:rsid w:val="002478AD"/>
    <w:rsid w:val="002642EA"/>
    <w:rsid w:val="00270342"/>
    <w:rsid w:val="002724EB"/>
    <w:rsid w:val="002758F0"/>
    <w:rsid w:val="00280DC3"/>
    <w:rsid w:val="00287A53"/>
    <w:rsid w:val="002962B6"/>
    <w:rsid w:val="00297713"/>
    <w:rsid w:val="00297772"/>
    <w:rsid w:val="002A2574"/>
    <w:rsid w:val="002A7277"/>
    <w:rsid w:val="002B48EF"/>
    <w:rsid w:val="002C5EFF"/>
    <w:rsid w:val="002C6FC6"/>
    <w:rsid w:val="002D00C6"/>
    <w:rsid w:val="002D0D6E"/>
    <w:rsid w:val="002D1665"/>
    <w:rsid w:val="002D40D2"/>
    <w:rsid w:val="002D684E"/>
    <w:rsid w:val="002E475A"/>
    <w:rsid w:val="002E6320"/>
    <w:rsid w:val="002F04EF"/>
    <w:rsid w:val="002F52D7"/>
    <w:rsid w:val="002F63EB"/>
    <w:rsid w:val="00305567"/>
    <w:rsid w:val="00327E7C"/>
    <w:rsid w:val="003316CB"/>
    <w:rsid w:val="00334917"/>
    <w:rsid w:val="00340A2C"/>
    <w:rsid w:val="00341AD0"/>
    <w:rsid w:val="00343848"/>
    <w:rsid w:val="00353EA9"/>
    <w:rsid w:val="00357263"/>
    <w:rsid w:val="00363667"/>
    <w:rsid w:val="0037379F"/>
    <w:rsid w:val="003775AA"/>
    <w:rsid w:val="00386D05"/>
    <w:rsid w:val="003877DF"/>
    <w:rsid w:val="003957E1"/>
    <w:rsid w:val="003A301F"/>
    <w:rsid w:val="003B2C31"/>
    <w:rsid w:val="003B4906"/>
    <w:rsid w:val="003B4CCF"/>
    <w:rsid w:val="003B76FC"/>
    <w:rsid w:val="003C14DD"/>
    <w:rsid w:val="003C18C5"/>
    <w:rsid w:val="003D0C2B"/>
    <w:rsid w:val="003D1A84"/>
    <w:rsid w:val="003E5904"/>
    <w:rsid w:val="003F1A74"/>
    <w:rsid w:val="003F508B"/>
    <w:rsid w:val="00400C9E"/>
    <w:rsid w:val="004050AB"/>
    <w:rsid w:val="0040544C"/>
    <w:rsid w:val="00405707"/>
    <w:rsid w:val="004067C6"/>
    <w:rsid w:val="00413CC0"/>
    <w:rsid w:val="00413CD7"/>
    <w:rsid w:val="00413E3D"/>
    <w:rsid w:val="004154D8"/>
    <w:rsid w:val="00415AF9"/>
    <w:rsid w:val="00417FAB"/>
    <w:rsid w:val="00425D0E"/>
    <w:rsid w:val="00425E14"/>
    <w:rsid w:val="004260EF"/>
    <w:rsid w:val="00426DEA"/>
    <w:rsid w:val="00430BC6"/>
    <w:rsid w:val="0043752A"/>
    <w:rsid w:val="004443E2"/>
    <w:rsid w:val="004444E9"/>
    <w:rsid w:val="004538E5"/>
    <w:rsid w:val="00453FFF"/>
    <w:rsid w:val="004639B8"/>
    <w:rsid w:val="00464D8C"/>
    <w:rsid w:val="004713E6"/>
    <w:rsid w:val="00480A2F"/>
    <w:rsid w:val="00483901"/>
    <w:rsid w:val="00483C03"/>
    <w:rsid w:val="004868B3"/>
    <w:rsid w:val="00490025"/>
    <w:rsid w:val="00494AD8"/>
    <w:rsid w:val="004B297C"/>
    <w:rsid w:val="004B721F"/>
    <w:rsid w:val="004C397C"/>
    <w:rsid w:val="004C3B38"/>
    <w:rsid w:val="004C5877"/>
    <w:rsid w:val="004C73C4"/>
    <w:rsid w:val="004C780A"/>
    <w:rsid w:val="004D3F7F"/>
    <w:rsid w:val="004D6542"/>
    <w:rsid w:val="004E132E"/>
    <w:rsid w:val="00516F74"/>
    <w:rsid w:val="00517524"/>
    <w:rsid w:val="005206E7"/>
    <w:rsid w:val="005219FC"/>
    <w:rsid w:val="00522D83"/>
    <w:rsid w:val="00530C17"/>
    <w:rsid w:val="00530CC6"/>
    <w:rsid w:val="00531EA9"/>
    <w:rsid w:val="00533638"/>
    <w:rsid w:val="005453B0"/>
    <w:rsid w:val="005526B1"/>
    <w:rsid w:val="00554B2F"/>
    <w:rsid w:val="005565F6"/>
    <w:rsid w:val="0057431D"/>
    <w:rsid w:val="00577B8A"/>
    <w:rsid w:val="00577C13"/>
    <w:rsid w:val="00590358"/>
    <w:rsid w:val="00593010"/>
    <w:rsid w:val="005975C9"/>
    <w:rsid w:val="005A0017"/>
    <w:rsid w:val="005A5E36"/>
    <w:rsid w:val="005C6BC2"/>
    <w:rsid w:val="005C6CF3"/>
    <w:rsid w:val="005D022F"/>
    <w:rsid w:val="005D53F2"/>
    <w:rsid w:val="005D64E3"/>
    <w:rsid w:val="005E0E64"/>
    <w:rsid w:val="005E2E3D"/>
    <w:rsid w:val="0060155F"/>
    <w:rsid w:val="00602F3C"/>
    <w:rsid w:val="00605816"/>
    <w:rsid w:val="00613F23"/>
    <w:rsid w:val="00620D59"/>
    <w:rsid w:val="00625DA7"/>
    <w:rsid w:val="006372D0"/>
    <w:rsid w:val="00653590"/>
    <w:rsid w:val="00653723"/>
    <w:rsid w:val="006537C2"/>
    <w:rsid w:val="00656CD1"/>
    <w:rsid w:val="00662200"/>
    <w:rsid w:val="00662EFC"/>
    <w:rsid w:val="00663AEB"/>
    <w:rsid w:val="00664098"/>
    <w:rsid w:val="00664645"/>
    <w:rsid w:val="00675677"/>
    <w:rsid w:val="00684765"/>
    <w:rsid w:val="00690245"/>
    <w:rsid w:val="00690A94"/>
    <w:rsid w:val="00690F72"/>
    <w:rsid w:val="006A23A0"/>
    <w:rsid w:val="006A328A"/>
    <w:rsid w:val="006A3B8F"/>
    <w:rsid w:val="006A3D97"/>
    <w:rsid w:val="006B7D69"/>
    <w:rsid w:val="006C29C7"/>
    <w:rsid w:val="006D6991"/>
    <w:rsid w:val="006D6B7D"/>
    <w:rsid w:val="006D6BC9"/>
    <w:rsid w:val="006D75C6"/>
    <w:rsid w:val="006F0CD8"/>
    <w:rsid w:val="006F57DB"/>
    <w:rsid w:val="006F74EB"/>
    <w:rsid w:val="0070712F"/>
    <w:rsid w:val="0071578C"/>
    <w:rsid w:val="00725BC6"/>
    <w:rsid w:val="00726ADD"/>
    <w:rsid w:val="00735826"/>
    <w:rsid w:val="00737D06"/>
    <w:rsid w:val="00743936"/>
    <w:rsid w:val="00743A05"/>
    <w:rsid w:val="00746A58"/>
    <w:rsid w:val="00751581"/>
    <w:rsid w:val="0076014A"/>
    <w:rsid w:val="00764B03"/>
    <w:rsid w:val="007674E3"/>
    <w:rsid w:val="00767B83"/>
    <w:rsid w:val="007B703A"/>
    <w:rsid w:val="007D1DDB"/>
    <w:rsid w:val="007D2F08"/>
    <w:rsid w:val="007D6E30"/>
    <w:rsid w:val="007D74B8"/>
    <w:rsid w:val="007E6056"/>
    <w:rsid w:val="007E7F52"/>
    <w:rsid w:val="007F1247"/>
    <w:rsid w:val="007F4509"/>
    <w:rsid w:val="008065D4"/>
    <w:rsid w:val="00813A37"/>
    <w:rsid w:val="0081487D"/>
    <w:rsid w:val="00815387"/>
    <w:rsid w:val="00815BE5"/>
    <w:rsid w:val="00817BA2"/>
    <w:rsid w:val="0082747B"/>
    <w:rsid w:val="00827564"/>
    <w:rsid w:val="00830050"/>
    <w:rsid w:val="00835C5F"/>
    <w:rsid w:val="00846EDD"/>
    <w:rsid w:val="00853B2E"/>
    <w:rsid w:val="00855E94"/>
    <w:rsid w:val="00861A13"/>
    <w:rsid w:val="00865F34"/>
    <w:rsid w:val="008732CD"/>
    <w:rsid w:val="008758AA"/>
    <w:rsid w:val="00884017"/>
    <w:rsid w:val="0088543E"/>
    <w:rsid w:val="0088586C"/>
    <w:rsid w:val="008908B4"/>
    <w:rsid w:val="00891B26"/>
    <w:rsid w:val="008A11AA"/>
    <w:rsid w:val="008A3643"/>
    <w:rsid w:val="008A3C51"/>
    <w:rsid w:val="008B30D1"/>
    <w:rsid w:val="008B468E"/>
    <w:rsid w:val="008B5380"/>
    <w:rsid w:val="008C005E"/>
    <w:rsid w:val="008C67DB"/>
    <w:rsid w:val="008D71BD"/>
    <w:rsid w:val="008D7CB0"/>
    <w:rsid w:val="008F0BFE"/>
    <w:rsid w:val="008F348B"/>
    <w:rsid w:val="008F4563"/>
    <w:rsid w:val="008F7AA9"/>
    <w:rsid w:val="009040D9"/>
    <w:rsid w:val="009230BF"/>
    <w:rsid w:val="009230D4"/>
    <w:rsid w:val="00931BBE"/>
    <w:rsid w:val="009364F8"/>
    <w:rsid w:val="009460D1"/>
    <w:rsid w:val="00954BC6"/>
    <w:rsid w:val="009746C6"/>
    <w:rsid w:val="009753C0"/>
    <w:rsid w:val="00991855"/>
    <w:rsid w:val="009929FC"/>
    <w:rsid w:val="009A249D"/>
    <w:rsid w:val="009A464A"/>
    <w:rsid w:val="009A4C33"/>
    <w:rsid w:val="009A7EBD"/>
    <w:rsid w:val="009B12B5"/>
    <w:rsid w:val="009B1326"/>
    <w:rsid w:val="009B38DB"/>
    <w:rsid w:val="009C0C7E"/>
    <w:rsid w:val="009D05DE"/>
    <w:rsid w:val="009D290F"/>
    <w:rsid w:val="009E38E5"/>
    <w:rsid w:val="009F4605"/>
    <w:rsid w:val="009F78A5"/>
    <w:rsid w:val="00A03AE6"/>
    <w:rsid w:val="00A078C1"/>
    <w:rsid w:val="00A102C6"/>
    <w:rsid w:val="00A31DA7"/>
    <w:rsid w:val="00A34805"/>
    <w:rsid w:val="00A402B2"/>
    <w:rsid w:val="00A442D7"/>
    <w:rsid w:val="00A460EE"/>
    <w:rsid w:val="00A66561"/>
    <w:rsid w:val="00A67BBE"/>
    <w:rsid w:val="00A721BD"/>
    <w:rsid w:val="00A86837"/>
    <w:rsid w:val="00A955CC"/>
    <w:rsid w:val="00A97CAB"/>
    <w:rsid w:val="00AA4C8E"/>
    <w:rsid w:val="00AB6D1D"/>
    <w:rsid w:val="00AC7783"/>
    <w:rsid w:val="00AD2693"/>
    <w:rsid w:val="00AE22E7"/>
    <w:rsid w:val="00AE3AE5"/>
    <w:rsid w:val="00AE47B9"/>
    <w:rsid w:val="00AF3BDD"/>
    <w:rsid w:val="00B00FC7"/>
    <w:rsid w:val="00B10644"/>
    <w:rsid w:val="00B1116E"/>
    <w:rsid w:val="00B1265C"/>
    <w:rsid w:val="00B14A28"/>
    <w:rsid w:val="00B23292"/>
    <w:rsid w:val="00B36EE8"/>
    <w:rsid w:val="00B4017C"/>
    <w:rsid w:val="00B41D46"/>
    <w:rsid w:val="00B4299C"/>
    <w:rsid w:val="00B452D7"/>
    <w:rsid w:val="00B52A1F"/>
    <w:rsid w:val="00B65B5B"/>
    <w:rsid w:val="00B73C93"/>
    <w:rsid w:val="00B800A1"/>
    <w:rsid w:val="00B83013"/>
    <w:rsid w:val="00B87886"/>
    <w:rsid w:val="00B9285E"/>
    <w:rsid w:val="00BA5FCF"/>
    <w:rsid w:val="00BA64B6"/>
    <w:rsid w:val="00BB3F61"/>
    <w:rsid w:val="00BC52EF"/>
    <w:rsid w:val="00BC5D37"/>
    <w:rsid w:val="00BC7120"/>
    <w:rsid w:val="00BD0ED7"/>
    <w:rsid w:val="00BD18FF"/>
    <w:rsid w:val="00BE6417"/>
    <w:rsid w:val="00BE709A"/>
    <w:rsid w:val="00BF35FD"/>
    <w:rsid w:val="00BF451F"/>
    <w:rsid w:val="00C00ED6"/>
    <w:rsid w:val="00C05057"/>
    <w:rsid w:val="00C251E1"/>
    <w:rsid w:val="00C26A62"/>
    <w:rsid w:val="00C278A3"/>
    <w:rsid w:val="00C32838"/>
    <w:rsid w:val="00C34EF4"/>
    <w:rsid w:val="00C6143D"/>
    <w:rsid w:val="00C639E4"/>
    <w:rsid w:val="00C70DD8"/>
    <w:rsid w:val="00C71A7B"/>
    <w:rsid w:val="00C74156"/>
    <w:rsid w:val="00C7601B"/>
    <w:rsid w:val="00C77554"/>
    <w:rsid w:val="00C80C18"/>
    <w:rsid w:val="00C80DE3"/>
    <w:rsid w:val="00C81760"/>
    <w:rsid w:val="00C87B9E"/>
    <w:rsid w:val="00C941EC"/>
    <w:rsid w:val="00C975DC"/>
    <w:rsid w:val="00CA1DEA"/>
    <w:rsid w:val="00CA3FB0"/>
    <w:rsid w:val="00CB3C90"/>
    <w:rsid w:val="00CB6D1C"/>
    <w:rsid w:val="00CC00D2"/>
    <w:rsid w:val="00CD0C24"/>
    <w:rsid w:val="00CD2AE6"/>
    <w:rsid w:val="00CD37F0"/>
    <w:rsid w:val="00CD410C"/>
    <w:rsid w:val="00CE5F08"/>
    <w:rsid w:val="00D00FCE"/>
    <w:rsid w:val="00D01073"/>
    <w:rsid w:val="00D036D2"/>
    <w:rsid w:val="00D110D1"/>
    <w:rsid w:val="00D210D7"/>
    <w:rsid w:val="00D2360A"/>
    <w:rsid w:val="00D25FB5"/>
    <w:rsid w:val="00D34EF9"/>
    <w:rsid w:val="00D37355"/>
    <w:rsid w:val="00D437D0"/>
    <w:rsid w:val="00D4660A"/>
    <w:rsid w:val="00D4740E"/>
    <w:rsid w:val="00D47699"/>
    <w:rsid w:val="00D52D5E"/>
    <w:rsid w:val="00D54528"/>
    <w:rsid w:val="00D55E59"/>
    <w:rsid w:val="00D577B8"/>
    <w:rsid w:val="00D64D3A"/>
    <w:rsid w:val="00D660A3"/>
    <w:rsid w:val="00D66228"/>
    <w:rsid w:val="00D67EB5"/>
    <w:rsid w:val="00D7048E"/>
    <w:rsid w:val="00D77BC2"/>
    <w:rsid w:val="00D955AD"/>
    <w:rsid w:val="00DA1280"/>
    <w:rsid w:val="00DA2CA2"/>
    <w:rsid w:val="00DB0719"/>
    <w:rsid w:val="00DC5EAB"/>
    <w:rsid w:val="00DC7D57"/>
    <w:rsid w:val="00DE2857"/>
    <w:rsid w:val="00DE7F3B"/>
    <w:rsid w:val="00DF1B16"/>
    <w:rsid w:val="00DF6B0D"/>
    <w:rsid w:val="00E03873"/>
    <w:rsid w:val="00E05438"/>
    <w:rsid w:val="00E05DF0"/>
    <w:rsid w:val="00E05E1A"/>
    <w:rsid w:val="00E0656C"/>
    <w:rsid w:val="00E16318"/>
    <w:rsid w:val="00E222B6"/>
    <w:rsid w:val="00E23FC1"/>
    <w:rsid w:val="00E3217F"/>
    <w:rsid w:val="00E3672B"/>
    <w:rsid w:val="00E42443"/>
    <w:rsid w:val="00E441E0"/>
    <w:rsid w:val="00E55951"/>
    <w:rsid w:val="00E571BB"/>
    <w:rsid w:val="00E579D6"/>
    <w:rsid w:val="00E61DDA"/>
    <w:rsid w:val="00E6242E"/>
    <w:rsid w:val="00E6670B"/>
    <w:rsid w:val="00E67EB6"/>
    <w:rsid w:val="00E723F7"/>
    <w:rsid w:val="00E861C5"/>
    <w:rsid w:val="00E87811"/>
    <w:rsid w:val="00E8792A"/>
    <w:rsid w:val="00E9113F"/>
    <w:rsid w:val="00E95D85"/>
    <w:rsid w:val="00EA2030"/>
    <w:rsid w:val="00EB1B3F"/>
    <w:rsid w:val="00EB3C49"/>
    <w:rsid w:val="00EB41BF"/>
    <w:rsid w:val="00EB69D6"/>
    <w:rsid w:val="00EB7B3A"/>
    <w:rsid w:val="00EC12C2"/>
    <w:rsid w:val="00EC2A1D"/>
    <w:rsid w:val="00EC3AF7"/>
    <w:rsid w:val="00ED19CB"/>
    <w:rsid w:val="00ED66F5"/>
    <w:rsid w:val="00ED783F"/>
    <w:rsid w:val="00EE022D"/>
    <w:rsid w:val="00EF266D"/>
    <w:rsid w:val="00F02065"/>
    <w:rsid w:val="00F127CF"/>
    <w:rsid w:val="00F150CB"/>
    <w:rsid w:val="00F20931"/>
    <w:rsid w:val="00F21501"/>
    <w:rsid w:val="00F230BB"/>
    <w:rsid w:val="00F27226"/>
    <w:rsid w:val="00F27B4F"/>
    <w:rsid w:val="00F33ECE"/>
    <w:rsid w:val="00F43102"/>
    <w:rsid w:val="00F450D2"/>
    <w:rsid w:val="00F63E32"/>
    <w:rsid w:val="00F73B24"/>
    <w:rsid w:val="00F7427C"/>
    <w:rsid w:val="00F7449C"/>
    <w:rsid w:val="00F80A7B"/>
    <w:rsid w:val="00F82979"/>
    <w:rsid w:val="00F83C9B"/>
    <w:rsid w:val="00F86977"/>
    <w:rsid w:val="00FA081D"/>
    <w:rsid w:val="00FA0E8A"/>
    <w:rsid w:val="00FA19DF"/>
    <w:rsid w:val="00FA3476"/>
    <w:rsid w:val="00FB433C"/>
    <w:rsid w:val="00FD1C28"/>
    <w:rsid w:val="00FD360A"/>
    <w:rsid w:val="00FD385A"/>
    <w:rsid w:val="00FD4F92"/>
    <w:rsid w:val="00FE1156"/>
    <w:rsid w:val="00FE6DA5"/>
    <w:rsid w:val="00FF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055BDCE0"/>
  <w15:docId w15:val="{874893F8-E99D-4577-A691-9F906753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433C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33C"/>
    <w:rPr>
      <w:rFonts w:ascii="Lucida Grande" w:hAnsi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D53F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53F2"/>
  </w:style>
  <w:style w:type="paragraph" w:styleId="Podnoje">
    <w:name w:val="footer"/>
    <w:basedOn w:val="Normal"/>
    <w:link w:val="PodnojeChar"/>
    <w:uiPriority w:val="99"/>
    <w:unhideWhenUsed/>
    <w:rsid w:val="005D53F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53F2"/>
  </w:style>
  <w:style w:type="character" w:styleId="Brojstranice">
    <w:name w:val="page number"/>
    <w:basedOn w:val="Zadanifontodlomka"/>
    <w:uiPriority w:val="99"/>
    <w:semiHidden/>
    <w:unhideWhenUsed/>
    <w:rsid w:val="000258F9"/>
  </w:style>
  <w:style w:type="paragraph" w:styleId="Odlomakpopisa">
    <w:name w:val="List Paragraph"/>
    <w:basedOn w:val="Normal"/>
    <w:uiPriority w:val="34"/>
    <w:qFormat/>
    <w:rsid w:val="0043752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928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285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285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285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285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03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8781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7">
    <w:name w:val="xl67"/>
    <w:basedOn w:val="Normal"/>
    <w:rsid w:val="00743A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8">
    <w:name w:val="xl68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9">
    <w:name w:val="xl6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0">
    <w:name w:val="xl7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1">
    <w:name w:val="xl7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3">
    <w:name w:val="xl73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4">
    <w:name w:val="xl74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5">
    <w:name w:val="xl75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76">
    <w:name w:val="xl76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8">
    <w:name w:val="xl78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9">
    <w:name w:val="xl7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0">
    <w:name w:val="xl8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1">
    <w:name w:val="xl8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2">
    <w:name w:val="xl8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3">
    <w:name w:val="xl83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4">
    <w:name w:val="xl84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5">
    <w:name w:val="xl85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86">
    <w:name w:val="xl86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7">
    <w:name w:val="xl87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9">
    <w:name w:val="xl8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0">
    <w:name w:val="xl9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1">
    <w:name w:val="xl9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92">
    <w:name w:val="xl9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Default">
    <w:name w:val="Default"/>
    <w:rsid w:val="000F5309"/>
    <w:pPr>
      <w:autoSpaceDE w:val="0"/>
      <w:autoSpaceDN w:val="0"/>
      <w:adjustRightInd w:val="0"/>
    </w:pPr>
    <w:rPr>
      <w:rFonts w:ascii="Arial" w:hAnsi="Arial" w:cs="Arial"/>
      <w:color w:val="000000"/>
      <w:lang w:val="hr-HR"/>
    </w:rPr>
  </w:style>
  <w:style w:type="paragraph" w:styleId="Bezproreda">
    <w:name w:val="No Spacing"/>
    <w:uiPriority w:val="1"/>
    <w:qFormat/>
    <w:rsid w:val="00C8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297761-878B-4300-A107-36B669FB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</dc:creator>
  <cp:lastModifiedBy>Nikolić Nina</cp:lastModifiedBy>
  <cp:revision>25</cp:revision>
  <cp:lastPrinted>2025-03-13T07:10:00Z</cp:lastPrinted>
  <dcterms:created xsi:type="dcterms:W3CDTF">2025-03-11T08:34:00Z</dcterms:created>
  <dcterms:modified xsi:type="dcterms:W3CDTF">2025-03-13T08:02:00Z</dcterms:modified>
</cp:coreProperties>
</file>